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pPr w:leftFromText="180" w:rightFromText="180" w:topFromText="0" w:bottomFromText="0" w:vertAnchor="text" w:horzAnchor="text" w:tblpX="0" w:tblpY="899"/>
        <w:tblW w:w="144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4"/>
        <w:gridCol w:w="4824"/>
        <w:gridCol w:w="4825"/>
        <w:tblGridChange w:id="0">
          <w:tblGrid>
            <w:gridCol w:w="4824"/>
            <w:gridCol w:w="4824"/>
            <w:gridCol w:w="4825"/>
          </w:tblGrid>
        </w:tblGridChange>
      </w:tblGrid>
      <w:tr>
        <w:trPr>
          <w:cantSplit w:val="0"/>
          <w:trHeight w:val="596" w:hRule="atLeast"/>
          <w:tblHeader w:val="0"/>
        </w:trPr>
        <w:tc>
          <w:tcPr>
            <w:shd w:fill="deebf6" w:val="clear"/>
          </w:tcPr>
          <w:p w:rsidR="00000000" w:rsidDel="00000000" w:rsidP="00000000" w:rsidRDefault="00000000" w:rsidRPr="00000000" w14:paraId="00000002">
            <w:pPr>
              <w:jc w:val="center"/>
              <w:rPr>
                <w:b w:val="1"/>
                <w:bCs w:val="1"/>
              </w:rPr>
            </w:pPr>
            <w:r w:rsidDel="00000000" w:rsidR="00000000" w:rsidRPr="00000000">
              <w:rPr>
                <w:b w:val="1"/>
                <w:bCs w:val="1"/>
                <w:rtl w:val="0"/>
              </w:rPr>
              <w:t xml:space="preserve">Communication and language</w:t>
            </w:r>
          </w:p>
        </w:tc>
        <w:tc>
          <w:tcPr>
            <w:shd w:fill="deebf6" w:val="clear"/>
          </w:tcPr>
          <w:p w:rsidR="00000000" w:rsidDel="00000000" w:rsidP="00000000" w:rsidRDefault="00000000" w:rsidRPr="00000000" w14:paraId="00000003">
            <w:pPr>
              <w:jc w:val="center"/>
              <w:rPr>
                <w:b w:val="1"/>
                <w:bCs w:val="1"/>
              </w:rPr>
            </w:pPr>
            <w:r w:rsidDel="00000000" w:rsidR="00000000" w:rsidRPr="00000000">
              <w:rPr>
                <w:b w:val="1"/>
                <w:bCs w:val="1"/>
                <w:rtl w:val="0"/>
              </w:rPr>
              <w:t xml:space="preserve">Personal, social and emotional development</w:t>
            </w:r>
          </w:p>
        </w:tc>
        <w:tc>
          <w:tcPr>
            <w:shd w:fill="deebf6" w:val="clear"/>
          </w:tcPr>
          <w:p w:rsidR="00000000" w:rsidDel="00000000" w:rsidP="00000000" w:rsidRDefault="00000000" w:rsidRPr="00000000" w14:paraId="00000004">
            <w:pPr>
              <w:jc w:val="center"/>
              <w:rPr>
                <w:b w:val="1"/>
                <w:bCs w:val="1"/>
              </w:rPr>
            </w:pPr>
            <w:r w:rsidDel="00000000" w:rsidR="00000000" w:rsidRPr="00000000">
              <w:rPr>
                <w:b w:val="1"/>
                <w:bCs w:val="1"/>
                <w:rtl w:val="0"/>
              </w:rPr>
              <w:t xml:space="preserve">Physical development</w:t>
            </w:r>
          </w:p>
        </w:tc>
      </w:tr>
      <w:tr>
        <w:trPr>
          <w:cantSplit w:val="0"/>
          <w:trHeight w:val="1191" w:hRule="atLeast"/>
          <w:tblHeader w:val="0"/>
        </w:trPr>
        <w:tc>
          <w:tcPr/>
          <w:p w:rsidR="00000000" w:rsidDel="00000000" w:rsidP="00000000" w:rsidRDefault="00000000" w:rsidRPr="00000000" w14:paraId="00000005">
            <w:pPr>
              <w:rPr>
                <w:sz w:val="20"/>
                <w:szCs w:val="20"/>
              </w:rPr>
            </w:pPr>
            <w:r w:rsidDel="00000000" w:rsidR="00000000" w:rsidRPr="00000000">
              <w:rPr>
                <w:sz w:val="20"/>
                <w:szCs w:val="20"/>
                <w:rtl w:val="0"/>
              </w:rPr>
              <w:t xml:space="preserve">Children will continue to develop oracy skills through story telling, discussions and interactions. </w:t>
            </w:r>
          </w:p>
          <w:p w:rsidR="00000000" w:rsidDel="00000000" w:rsidP="00000000" w:rsidRDefault="00000000" w:rsidRPr="00000000" w14:paraId="00000006">
            <w:pPr>
              <w:rPr>
                <w:sz w:val="20"/>
                <w:szCs w:val="20"/>
              </w:rPr>
            </w:pPr>
            <w:r w:rsidDel="00000000" w:rsidR="00000000" w:rsidRPr="00000000">
              <w:rPr>
                <w:sz w:val="20"/>
                <w:szCs w:val="20"/>
                <w:rtl w:val="0"/>
              </w:rPr>
              <w:t xml:space="preserve">Children will learn new vocabulary through books, stories and topic content.  </w:t>
            </w:r>
          </w:p>
        </w:tc>
        <w:tc>
          <w:tcPr/>
          <w:p w:rsidR="00000000" w:rsidDel="00000000" w:rsidP="00000000" w:rsidRDefault="00000000" w:rsidRPr="00000000" w14:paraId="00000007">
            <w:pPr>
              <w:rPr/>
            </w:pPr>
            <w:bookmarkStart w:colFirst="0" w:colLast="0" w:name="_gjdgxs" w:id="0"/>
            <w:bookmarkEnd w:id="0"/>
            <w:r w:rsidDel="00000000" w:rsidR="00000000" w:rsidRPr="00000000">
              <w:rPr>
                <w:rtl w:val="0"/>
              </w:rPr>
              <w:t xml:space="preserve">Children will continue to learn about emotions and how they can change through the Think Equal programme.  They will use the Zones of Regulation to support them play and socialise with others.  </w:t>
            </w:r>
          </w:p>
        </w:tc>
        <w:tc>
          <w:tcPr/>
          <w:p w:rsidR="00000000" w:rsidDel="00000000" w:rsidP="00000000" w:rsidRDefault="00000000" w:rsidRPr="00000000" w14:paraId="00000008">
            <w:pPr>
              <w:rPr>
                <w:sz w:val="20"/>
                <w:szCs w:val="20"/>
              </w:rPr>
            </w:pPr>
            <w:r w:rsidDel="00000000" w:rsidR="00000000" w:rsidRPr="00000000">
              <w:rPr>
                <w:sz w:val="20"/>
                <w:szCs w:val="20"/>
                <w:rtl w:val="0"/>
              </w:rPr>
              <w:t xml:space="preserve">The children will access the outdoor provision; manoeuvring around the climbing frame and the large construction equipment. </w:t>
            </w:r>
          </w:p>
          <w:p w:rsidR="00000000" w:rsidDel="00000000" w:rsidP="00000000" w:rsidRDefault="00000000" w:rsidRPr="00000000" w14:paraId="00000009">
            <w:pPr>
              <w:rPr>
                <w:sz w:val="20"/>
                <w:szCs w:val="20"/>
              </w:rPr>
            </w:pPr>
            <w:r w:rsidDel="00000000" w:rsidR="00000000" w:rsidRPr="00000000">
              <w:rPr>
                <w:sz w:val="20"/>
                <w:szCs w:val="20"/>
                <w:rtl w:val="0"/>
              </w:rPr>
              <w:t xml:space="preserve">We will encourage the children to become independent with the writing and cutting materials.  In Reception, we will develop our grip on the pencil and handwriting technique. .    </w:t>
            </w:r>
          </w:p>
        </w:tc>
      </w:tr>
      <w:tr>
        <w:trPr>
          <w:cantSplit w:val="0"/>
          <w:trHeight w:val="494" w:hRule="atLeast"/>
          <w:tblHeader w:val="0"/>
        </w:trPr>
        <w:tc>
          <w:tcPr>
            <w:shd w:fill="deebf6" w:val="clear"/>
          </w:tcPr>
          <w:p w:rsidR="00000000" w:rsidDel="00000000" w:rsidP="00000000" w:rsidRDefault="00000000" w:rsidRPr="00000000" w14:paraId="0000000A">
            <w:pPr>
              <w:jc w:val="center"/>
              <w:rPr>
                <w:b w:val="1"/>
                <w:bCs w:val="1"/>
              </w:rPr>
            </w:pPr>
            <w:r w:rsidDel="00000000" w:rsidR="00000000" w:rsidRPr="00000000">
              <w:rPr>
                <w:b w:val="1"/>
                <w:bCs w:val="1"/>
                <w:rtl w:val="0"/>
              </w:rPr>
              <w:t xml:space="preserve">Literacy</w:t>
            </w:r>
          </w:p>
        </w:tc>
        <w:tc>
          <w:tcPr>
            <w:shd w:fill="deebf6" w:val="clear"/>
          </w:tcPr>
          <w:p w:rsidR="00000000" w:rsidDel="00000000" w:rsidP="00000000" w:rsidRDefault="00000000" w:rsidRPr="00000000" w14:paraId="0000000B">
            <w:pPr>
              <w:jc w:val="center"/>
              <w:rPr>
                <w:b w:val="1"/>
                <w:bCs w:val="1"/>
              </w:rPr>
            </w:pPr>
            <w:r w:rsidDel="00000000" w:rsidR="00000000" w:rsidRPr="00000000">
              <w:rPr>
                <w:b w:val="1"/>
                <w:bCs w:val="1"/>
                <w:rtl w:val="0"/>
              </w:rPr>
              <w:t xml:space="preserve">Mathematics</w:t>
            </w:r>
          </w:p>
        </w:tc>
        <w:tc>
          <w:tcPr>
            <w:shd w:fill="deebf6" w:val="clear"/>
          </w:tcPr>
          <w:p w:rsidR="00000000" w:rsidDel="00000000" w:rsidP="00000000" w:rsidRDefault="00000000" w:rsidRPr="00000000" w14:paraId="0000000C">
            <w:pPr>
              <w:jc w:val="center"/>
              <w:rPr>
                <w:b w:val="1"/>
                <w:bCs w:val="1"/>
              </w:rPr>
            </w:pPr>
            <w:r w:rsidDel="00000000" w:rsidR="00000000" w:rsidRPr="00000000">
              <w:rPr>
                <w:b w:val="1"/>
                <w:bCs w:val="1"/>
                <w:rtl w:val="0"/>
              </w:rPr>
              <w:t xml:space="preserve">Expressive art and design</w:t>
            </w:r>
          </w:p>
        </w:tc>
      </w:tr>
      <w:tr>
        <w:trPr>
          <w:cantSplit w:val="0"/>
          <w:trHeight w:val="1191" w:hRule="atLeast"/>
          <w:tblHeader w:val="0"/>
        </w:trPr>
        <w:tc>
          <w:tcPr/>
          <w:p w:rsidR="00000000" w:rsidDel="00000000" w:rsidP="00000000" w:rsidRDefault="00000000" w:rsidRPr="00000000" w14:paraId="0000000D">
            <w:pPr>
              <w:rPr>
                <w:sz w:val="20"/>
                <w:szCs w:val="20"/>
              </w:rPr>
            </w:pPr>
            <w:r w:rsidDel="00000000" w:rsidR="00000000" w:rsidRPr="00000000">
              <w:rPr>
                <w:sz w:val="20"/>
                <w:szCs w:val="20"/>
                <w:rtl w:val="0"/>
              </w:rPr>
              <w:t xml:space="preserve">Some of the text the children will learn:</w:t>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tabs>
                <w:tab w:val="left" w:leader="none" w:pos="1530"/>
              </w:tabs>
              <w:rPr>
                <w:sz w:val="20"/>
                <w:szCs w:val="20"/>
              </w:rPr>
            </w:pPr>
            <w:r w:rsidDel="00000000" w:rsidR="00000000" w:rsidRPr="00000000">
              <w:rPr>
                <w:sz w:val="20"/>
                <w:szCs w:val="20"/>
                <w:rtl w:val="0"/>
              </w:rPr>
              <w:t xml:space="preserve">Lost and Found, The Night Pirates, Captain Yellowbelly, How to Catch a Star, Beegu and Aliens Love Underpants.  </w:t>
            </w:r>
          </w:p>
        </w:tc>
        <w:tc>
          <w:tcPr/>
          <w:p w:rsidR="00000000" w:rsidDel="00000000" w:rsidP="00000000" w:rsidRDefault="00000000" w:rsidRPr="00000000" w14:paraId="00000010">
            <w:pPr>
              <w:rPr/>
            </w:pPr>
            <w:r w:rsidDel="00000000" w:rsidR="00000000" w:rsidRPr="00000000">
              <w:rPr>
                <w:rtl w:val="0"/>
              </w:rPr>
              <w:t xml:space="preserve">This term children will continue to learn counting skills.  They will learn some basic composition of numbers between 1-10.  They will look at 3D shapes in the environment and talk about length, height and weight. </w:t>
            </w:r>
            <w:r w:rsidDel="00000000" w:rsidR="00000000" w:rsidRPr="00000000">
              <w:drawing>
                <wp:anchor allowOverlap="1" behindDoc="0" distB="0" distT="0" distL="114300" distR="114300" hidden="0" layoutInCell="1" locked="0" relativeHeight="0" simplePos="0">
                  <wp:simplePos x="0" y="0"/>
                  <wp:positionH relativeFrom="column">
                    <wp:posOffset>1319068</wp:posOffset>
                  </wp:positionH>
                  <wp:positionV relativeFrom="paragraph">
                    <wp:posOffset>90688</wp:posOffset>
                  </wp:positionV>
                  <wp:extent cx="1586230" cy="887095"/>
                  <wp:effectExtent b="0" l="0" r="0" t="0"/>
                  <wp:wrapSquare wrapText="bothSides" distB="0" distT="0" distL="114300" distR="114300"/>
                  <wp:docPr descr="C:\Users\morris.r3\AppData\Local\Microsoft\Windows\INetCache\Content.MSO\EDF6ED94.tmp" id="1" name="image4.jpg"/>
                  <a:graphic>
                    <a:graphicData uri="http://schemas.openxmlformats.org/drawingml/2006/picture">
                      <pic:pic>
                        <pic:nvPicPr>
                          <pic:cNvPr descr="C:\Users\morris.r3\AppData\Local\Microsoft\Windows\INetCache\Content.MSO\EDF6ED94.tmp" id="0" name="image4.jpg"/>
                          <pic:cNvPicPr preferRelativeResize="0"/>
                        </pic:nvPicPr>
                        <pic:blipFill>
                          <a:blip r:embed="rId6"/>
                          <a:srcRect b="0" l="0" r="0" t="0"/>
                          <a:stretch>
                            <a:fillRect/>
                          </a:stretch>
                        </pic:blipFill>
                        <pic:spPr>
                          <a:xfrm>
                            <a:off x="0" y="0"/>
                            <a:ext cx="1586230" cy="887095"/>
                          </a:xfrm>
                          <a:prstGeom prst="rect"/>
                          <a:ln/>
                        </pic:spPr>
                      </pic:pic>
                    </a:graphicData>
                  </a:graphic>
                </wp:anchor>
              </w:drawing>
            </w:r>
          </w:p>
        </w:tc>
        <w:tc>
          <w:tcPr/>
          <w:p w:rsidR="00000000" w:rsidDel="00000000" w:rsidP="00000000" w:rsidRDefault="00000000" w:rsidRPr="00000000" w14:paraId="00000011">
            <w:pPr>
              <w:rPr>
                <w:sz w:val="20"/>
                <w:szCs w:val="20"/>
              </w:rPr>
            </w:pPr>
            <w:r w:rsidDel="00000000" w:rsidR="00000000" w:rsidRPr="00000000">
              <w:rPr>
                <w:sz w:val="20"/>
                <w:szCs w:val="20"/>
                <w:rtl w:val="0"/>
              </w:rPr>
              <w:t xml:space="preserve">The children will have access to our outdoor performance area and learn how to express themselves creatively through the media of music and singing.  We will study the artist Giuseppe Arcimboldo.</w:t>
            </w:r>
            <w:r w:rsidDel="00000000" w:rsidR="00000000" w:rsidRPr="00000000">
              <w:rPr>
                <w:sz w:val="20"/>
                <w:szCs w:val="20"/>
              </w:rPr>
              <w:drawing>
                <wp:inline distB="114300" distT="114300" distL="114300" distR="114300">
                  <wp:extent cx="1042988" cy="779099"/>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42988" cy="779099"/>
                          </a:xfrm>
                          <a:prstGeom prst="rect"/>
                          <a:ln/>
                        </pic:spPr>
                      </pic:pic>
                    </a:graphicData>
                  </a:graphic>
                </wp:inline>
              </w:drawing>
            </w:r>
            <w:r w:rsidDel="00000000" w:rsidR="00000000" w:rsidRPr="00000000">
              <w:rPr>
                <w:rtl w:val="0"/>
              </w:rPr>
            </w:r>
          </w:p>
        </w:tc>
      </w:tr>
      <w:tr>
        <w:trPr>
          <w:cantSplit w:val="0"/>
          <w:trHeight w:val="632" w:hRule="atLeast"/>
          <w:tblHeader w:val="0"/>
        </w:trPr>
        <w:tc>
          <w:tcPr>
            <w:shd w:fill="deebf6" w:val="clear"/>
          </w:tcPr>
          <w:p w:rsidR="00000000" w:rsidDel="00000000" w:rsidP="00000000" w:rsidRDefault="00000000" w:rsidRPr="00000000" w14:paraId="00000012">
            <w:pPr>
              <w:jc w:val="center"/>
              <w:rPr>
                <w:b w:val="1"/>
                <w:bCs w:val="1"/>
              </w:rPr>
            </w:pPr>
            <w:r w:rsidDel="00000000" w:rsidR="00000000" w:rsidRPr="00000000">
              <w:rPr>
                <w:b w:val="1"/>
                <w:bCs w:val="1"/>
                <w:rtl w:val="0"/>
              </w:rPr>
              <w:t xml:space="preserve">Understanding of the world</w:t>
            </w:r>
          </w:p>
        </w:tc>
        <w:tc>
          <w:tcPr>
            <w:shd w:fill="deebf6" w:val="clear"/>
          </w:tcPr>
          <w:p w:rsidR="00000000" w:rsidDel="00000000" w:rsidP="00000000" w:rsidRDefault="00000000" w:rsidRPr="00000000" w14:paraId="00000013">
            <w:pPr>
              <w:jc w:val="center"/>
              <w:rPr>
                <w:b w:val="1"/>
                <w:bCs w:val="1"/>
              </w:rPr>
            </w:pPr>
            <w:r w:rsidDel="00000000" w:rsidR="00000000" w:rsidRPr="00000000">
              <w:rPr>
                <w:rtl w:val="0"/>
              </w:rPr>
            </w:r>
          </w:p>
        </w:tc>
        <w:tc>
          <w:tcPr>
            <w:shd w:fill="deebf6" w:val="clear"/>
          </w:tcPr>
          <w:p w:rsidR="00000000" w:rsidDel="00000000" w:rsidP="00000000" w:rsidRDefault="00000000" w:rsidRPr="00000000" w14:paraId="00000014">
            <w:pPr>
              <w:jc w:val="center"/>
              <w:rPr>
                <w:b w:val="1"/>
                <w:bCs w:val="1"/>
              </w:rPr>
            </w:pPr>
            <w:r w:rsidDel="00000000" w:rsidR="00000000" w:rsidRPr="00000000">
              <w:rPr>
                <w:rtl w:val="0"/>
              </w:rPr>
            </w:r>
          </w:p>
        </w:tc>
      </w:tr>
      <w:tr>
        <w:trPr>
          <w:cantSplit w:val="0"/>
          <w:trHeight w:val="1191" w:hRule="atLeast"/>
          <w:tblHeader w:val="0"/>
        </w:trPr>
        <w:tc>
          <w:tcPr/>
          <w:p w:rsidR="00000000" w:rsidDel="00000000" w:rsidP="00000000" w:rsidRDefault="00000000" w:rsidRPr="00000000" w14:paraId="00000015">
            <w:pPr>
              <w:rPr>
                <w:sz w:val="20"/>
                <w:szCs w:val="20"/>
              </w:rPr>
            </w:pPr>
            <w:r w:rsidDel="00000000" w:rsidR="00000000" w:rsidRPr="00000000">
              <w:rPr>
                <w:sz w:val="20"/>
                <w:szCs w:val="20"/>
                <w:rtl w:val="0"/>
              </w:rPr>
              <w:t xml:space="preserve"> The children will learn about different environments around the world.    They will discuss similarities and differences. They will learn about space, the planets night and day. </w:t>
            </w:r>
          </w:p>
        </w:tc>
        <w:tc>
          <w:tcPr/>
          <w:p w:rsidR="00000000" w:rsidDel="00000000" w:rsidP="00000000" w:rsidRDefault="00000000" w:rsidRPr="00000000" w14:paraId="00000016">
            <w:pPr>
              <w:rPr>
                <w:sz w:val="20"/>
                <w:szCs w:val="20"/>
              </w:rPr>
            </w:pPr>
            <w:r w:rsidDel="00000000" w:rsidR="00000000" w:rsidRPr="00000000">
              <w:rPr>
                <w:rtl w:val="0"/>
              </w:rPr>
            </w:r>
          </w:p>
        </w:tc>
        <w:tc>
          <w:tcPr/>
          <w:p w:rsidR="00000000" w:rsidDel="00000000" w:rsidP="00000000" w:rsidRDefault="00000000" w:rsidRPr="00000000" w14:paraId="00000017">
            <w:pPr>
              <w:rPr>
                <w:sz w:val="20"/>
                <w:szCs w:val="20"/>
              </w:rPr>
            </w:pPr>
            <w:r w:rsidDel="00000000" w:rsidR="00000000" w:rsidRPr="00000000">
              <w:rPr>
                <w:rtl w:val="0"/>
              </w:rPr>
            </w:r>
          </w:p>
        </w:tc>
      </w:tr>
    </w:tbl>
    <w:p w:rsidR="00000000" w:rsidDel="00000000" w:rsidP="00000000" w:rsidRDefault="00000000" w:rsidRPr="00000000" w14:paraId="00000018">
      <w:pPr>
        <w:jc w:val="center"/>
        <w:rPr>
          <w:b w:val="1"/>
          <w:bCs w:val="1"/>
          <w:u w:val="single"/>
        </w:rPr>
      </w:pPr>
      <w:r w:rsidDel="00000000" w:rsidR="00000000" w:rsidRPr="00000000">
        <w:rPr>
          <w:b w:val="1"/>
          <w:bCs w:val="1"/>
          <w:u w:val="single"/>
          <w:rtl w:val="0"/>
        </w:rPr>
        <w:t xml:space="preserve">E</w:t>
      </w:r>
      <w:r w:rsidDel="00000000" w:rsidR="00000000" w:rsidRPr="00000000">
        <w:rPr>
          <w:b w:val="1"/>
          <w:bCs w:val="1"/>
          <w:u w:val="single"/>
          <w:rtl w:val="0"/>
        </w:rPr>
        <w:t xml:space="preserve">YFS SpringTerm  – summary of learning </w:t>
      </w:r>
    </w:p>
    <w:p w:rsidR="00000000" w:rsidDel="00000000" w:rsidP="00000000" w:rsidRDefault="00000000" w:rsidRPr="00000000" w14:paraId="00000019">
      <w:pPr>
        <w:ind w:left="720" w:hanging="720"/>
        <w:jc w:val="center"/>
        <w:rPr>
          <w:b w:val="1"/>
          <w:bCs w:val="1"/>
          <w:u w:val="single"/>
        </w:rPr>
      </w:pPr>
      <w:r w:rsidDel="00000000" w:rsidR="00000000" w:rsidRPr="00000000">
        <w:rPr>
          <w:b w:val="1"/>
          <w:bCs w:val="1"/>
          <w:u w:val="single"/>
          <w:rtl w:val="0"/>
        </w:rPr>
        <w:t xml:space="preserve">Topic: Spring 1- Frozen Lands and Pirates Spring 2- T Infinity and Beyond/ Night and Day</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4665358</wp:posOffset>
            </wp:positionV>
            <wp:extent cx="9315450" cy="683717"/>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315450" cy="683717"/>
                    </a:xfrm>
                    <a:prstGeom prst="rect"/>
                    <a:ln/>
                  </pic:spPr>
                </pic:pic>
              </a:graphicData>
            </a:graphic>
          </wp:anchor>
        </w:drawing>
      </w:r>
    </w:p>
    <w:tbl>
      <w:tblPr>
        <w:tblStyle w:val="Table2"/>
        <w:tblW w:w="14453.0" w:type="dxa"/>
        <w:jc w:val="left"/>
        <w:tblInd w:w="-4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105"/>
        <w:gridCol w:w="12953"/>
        <w:tblGridChange w:id="0">
          <w:tblGrid>
            <w:gridCol w:w="1395"/>
            <w:gridCol w:w="105"/>
            <w:gridCol w:w="12953"/>
          </w:tblGrid>
        </w:tblGridChange>
      </w:tblGrid>
      <w:tr>
        <w:trPr>
          <w:cantSplit w:val="0"/>
          <w:trHeight w:val="556" w:hRule="atLeast"/>
          <w:tblHeader w:val="0"/>
        </w:trPr>
        <w:tc>
          <w:tcPr>
            <w:shd w:fill="c9daf8" w:val="clear"/>
          </w:tcPr>
          <w:p w:rsidR="00000000" w:rsidDel="00000000" w:rsidP="00000000" w:rsidRDefault="00000000" w:rsidRPr="00000000" w14:paraId="0000001A">
            <w:pPr>
              <w:jc w:val="center"/>
              <w:rPr/>
            </w:pPr>
            <w:r w:rsidDel="00000000" w:rsidR="00000000" w:rsidRPr="00000000">
              <w:rPr>
                <w:rtl w:val="0"/>
              </w:rPr>
              <w:t xml:space="preserve">Frozen Lands and Pirates</w:t>
            </w:r>
          </w:p>
        </w:tc>
        <w:tc>
          <w:tcPr>
            <w:gridSpan w:val="2"/>
            <w:shd w:fill="c9daf8" w:val="clear"/>
          </w:tcPr>
          <w:p w:rsidR="00000000" w:rsidDel="00000000" w:rsidP="00000000" w:rsidRDefault="00000000" w:rsidRPr="00000000" w14:paraId="0000001B">
            <w:pPr>
              <w:jc w:val="center"/>
              <w:rPr/>
            </w:pPr>
            <w:r w:rsidDel="00000000" w:rsidR="00000000" w:rsidRPr="00000000">
              <w:rPr>
                <w:rtl w:val="0"/>
              </w:rPr>
              <w:t xml:space="preserve">To infinity and beyond/ Light and Dark</w:t>
            </w:r>
          </w:p>
        </w:tc>
      </w:tr>
    </w:tbl>
    <w:p w:rsidR="00000000" w:rsidDel="00000000" w:rsidP="00000000" w:rsidRDefault="00000000" w:rsidRPr="00000000" w14:paraId="0000001D">
      <w:pPr>
        <w:jc w:val="center"/>
        <w:rPr>
          <w:b w:val="1"/>
          <w:bCs w:val="1"/>
          <w:u w:val="single"/>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sectPr>
      <w:headerReference r:id="rId9" w:type="default"/>
      <w:footerReference r:id="rId10"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Kaushan Script">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Kaushan Script" w:cs="Kaushan Script" w:eastAsia="Kaushan Script" w:hAnsi="Kaushan Script"/>
        <w:b w:val="0"/>
        <w:bCs w:val="0"/>
        <w:i w:val="0"/>
        <w:iCs w:val="0"/>
        <w:smallCaps w:val="0"/>
        <w:strike w:val="0"/>
        <w:color w:val="0070c0"/>
        <w:sz w:val="36"/>
        <w:szCs w:val="36"/>
        <w:u w:val="none"/>
        <w:shd w:fill="auto" w:val="clear"/>
        <w:vertAlign w:val="baseline"/>
      </w:rPr>
    </w:pPr>
    <w:r w:rsidDel="00000000" w:rsidR="00000000" w:rsidRPr="00000000">
      <w:rPr>
        <w:rFonts w:ascii="Kaushan Script" w:cs="Kaushan Script" w:eastAsia="Kaushan Script" w:hAnsi="Kaushan Script"/>
        <w:b w:val="0"/>
        <w:bCs w:val="0"/>
        <w:i w:val="0"/>
        <w:iCs w:val="0"/>
        <w:smallCaps w:val="0"/>
        <w:strike w:val="0"/>
        <w:color w:val="0070c0"/>
        <w:sz w:val="36"/>
        <w:szCs w:val="36"/>
        <w:u w:val="none"/>
        <w:shd w:fill="auto" w:val="clear"/>
        <w:vertAlign w:val="baseline"/>
        <w:rtl w:val="0"/>
      </w:rPr>
      <w:t xml:space="preserve">Happy. Proud. Shine!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-330199</wp:posOffset>
          </wp:positionV>
          <wp:extent cx="601980" cy="57277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01980" cy="572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8275586</wp:posOffset>
          </wp:positionH>
          <wp:positionV relativeFrom="paragraph">
            <wp:posOffset>-304799</wp:posOffset>
          </wp:positionV>
          <wp:extent cx="587744" cy="55753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87744" cy="557530"/>
                  </a:xfrm>
                  <a:prstGeom prst="rect"/>
                  <a:ln/>
                </pic:spPr>
              </pic:pic>
            </a:graphicData>
          </a:graphic>
        </wp:anchor>
      </w:drawing>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KaushanScript-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1677801960</vt:lpwstr>
  </property>
</Properties>
</file>