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tbl>
      <w:tblPr>
        <w:tblStyle w:val="Table1"/>
        <w:tblpPr w:leftFromText="180" w:rightFromText="180" w:topFromText="0" w:bottomFromText="0" w:vertAnchor="text" w:horzAnchor="text" w:tblpX="0" w:tblpY="374"/>
        <w:tblW w:w="1447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24"/>
        <w:gridCol w:w="4824"/>
        <w:gridCol w:w="4825"/>
        <w:tblGridChange w:id="0">
          <w:tblGrid>
            <w:gridCol w:w="4824"/>
            <w:gridCol w:w="4824"/>
            <w:gridCol w:w="4825"/>
          </w:tblGrid>
        </w:tblGridChange>
      </w:tblGrid>
      <w:tr>
        <w:trPr>
          <w:cantSplit w:val="0"/>
          <w:trHeight w:val="596" w:hRule="atLeast"/>
          <w:tblHeader w:val="0"/>
        </w:trPr>
        <w:tc>
          <w:tcPr>
            <w:shd w:fill="deebf6" w:val="clear"/>
          </w:tcPr>
          <w:p w:rsidR="00000000" w:rsidDel="00000000" w:rsidP="00000000" w:rsidRDefault="00000000" w:rsidRPr="00000000" w14:paraId="00000002">
            <w:pPr>
              <w:jc w:val="center"/>
              <w:rPr>
                <w:b w:val="1"/>
                <w:bCs w:val="1"/>
                <w:sz w:val="24"/>
                <w:szCs w:val="24"/>
              </w:rPr>
            </w:pPr>
            <w:r w:rsidDel="00000000" w:rsidR="00000000" w:rsidRPr="00000000">
              <w:rPr>
                <w:b w:val="1"/>
                <w:bCs w:val="1"/>
                <w:sz w:val="24"/>
                <w:szCs w:val="24"/>
                <w:rtl w:val="0"/>
              </w:rPr>
              <w:t xml:space="preserve">Science</w:t>
            </w:r>
          </w:p>
          <w:p w:rsidR="00000000" w:rsidDel="00000000" w:rsidP="00000000" w:rsidRDefault="00000000" w:rsidRPr="00000000" w14:paraId="00000003">
            <w:pPr>
              <w:jc w:val="center"/>
              <w:rPr>
                <w:b w:val="1"/>
                <w:bCs w:val="1"/>
                <w:sz w:val="24"/>
                <w:szCs w:val="24"/>
              </w:rPr>
            </w:pPr>
            <w:r w:rsidDel="00000000" w:rsidR="00000000" w:rsidRPr="00000000">
              <w:rPr>
                <w:b w:val="1"/>
                <w:bCs w:val="1"/>
                <w:sz w:val="24"/>
                <w:szCs w:val="24"/>
                <w:rtl w:val="0"/>
              </w:rPr>
              <w:t xml:space="preserve">Our Beautiful Garden</w:t>
            </w:r>
          </w:p>
        </w:tc>
        <w:tc>
          <w:tcPr>
            <w:shd w:fill="deebf6" w:val="clear"/>
          </w:tcPr>
          <w:p w:rsidR="00000000" w:rsidDel="00000000" w:rsidP="00000000" w:rsidRDefault="00000000" w:rsidRPr="00000000" w14:paraId="00000004">
            <w:pPr>
              <w:jc w:val="center"/>
              <w:rPr>
                <w:b w:val="1"/>
                <w:bCs w:val="1"/>
                <w:sz w:val="24"/>
                <w:szCs w:val="24"/>
              </w:rPr>
            </w:pPr>
            <w:r w:rsidDel="00000000" w:rsidR="00000000" w:rsidRPr="00000000">
              <w:rPr>
                <w:b w:val="1"/>
                <w:bCs w:val="1"/>
                <w:sz w:val="24"/>
                <w:szCs w:val="24"/>
                <w:rtl w:val="0"/>
              </w:rPr>
              <w:t xml:space="preserve">History </w:t>
            </w:r>
          </w:p>
          <w:p w:rsidR="00000000" w:rsidDel="00000000" w:rsidP="00000000" w:rsidRDefault="00000000" w:rsidRPr="00000000" w14:paraId="00000005">
            <w:pPr>
              <w:jc w:val="center"/>
              <w:rPr>
                <w:b w:val="1"/>
                <w:bCs w:val="1"/>
                <w:sz w:val="24"/>
                <w:szCs w:val="24"/>
              </w:rPr>
            </w:pPr>
            <w:r w:rsidDel="00000000" w:rsidR="00000000" w:rsidRPr="00000000">
              <w:rPr>
                <w:b w:val="1"/>
                <w:bCs w:val="1"/>
                <w:sz w:val="24"/>
                <w:szCs w:val="24"/>
                <w:rtl w:val="0"/>
              </w:rPr>
              <w:t xml:space="preserve">Natural Historians</w:t>
            </w:r>
          </w:p>
        </w:tc>
        <w:tc>
          <w:tcPr>
            <w:shd w:fill="deebf6" w:val="clear"/>
          </w:tcPr>
          <w:p w:rsidR="00000000" w:rsidDel="00000000" w:rsidP="00000000" w:rsidRDefault="00000000" w:rsidRPr="00000000" w14:paraId="00000006">
            <w:pPr>
              <w:jc w:val="center"/>
              <w:rPr>
                <w:b w:val="1"/>
                <w:bCs w:val="1"/>
                <w:sz w:val="24"/>
                <w:szCs w:val="24"/>
              </w:rPr>
            </w:pPr>
            <w:r w:rsidDel="00000000" w:rsidR="00000000" w:rsidRPr="00000000">
              <w:rPr>
                <w:b w:val="1"/>
                <w:bCs w:val="1"/>
                <w:sz w:val="24"/>
                <w:szCs w:val="24"/>
                <w:rtl w:val="0"/>
              </w:rPr>
              <w:t xml:space="preserve">Geography</w:t>
            </w:r>
          </w:p>
          <w:p w:rsidR="00000000" w:rsidDel="00000000" w:rsidP="00000000" w:rsidRDefault="00000000" w:rsidRPr="00000000" w14:paraId="00000007">
            <w:pPr>
              <w:jc w:val="center"/>
              <w:rPr>
                <w:b w:val="1"/>
                <w:bCs w:val="1"/>
                <w:sz w:val="24"/>
                <w:szCs w:val="24"/>
              </w:rPr>
            </w:pPr>
            <w:r w:rsidDel="00000000" w:rsidR="00000000" w:rsidRPr="00000000">
              <w:rPr>
                <w:b w:val="1"/>
                <w:bCs w:val="1"/>
                <w:sz w:val="24"/>
                <w:szCs w:val="24"/>
                <w:rtl w:val="0"/>
              </w:rPr>
              <w:t xml:space="preserve">Exciting Eccles</w:t>
            </w:r>
          </w:p>
        </w:tc>
      </w:tr>
      <w:tr>
        <w:trPr>
          <w:cantSplit w:val="0"/>
          <w:trHeight w:val="1191" w:hRule="atLeast"/>
          <w:tblHeader w:val="0"/>
        </w:trPr>
        <w:tc>
          <w:tcPr/>
          <w:p w:rsidR="00000000" w:rsidDel="00000000" w:rsidP="00000000" w:rsidRDefault="00000000" w:rsidRPr="00000000" w14:paraId="00000008">
            <w:pPr>
              <w:rPr/>
            </w:pPr>
            <w:r w:rsidDel="00000000" w:rsidR="00000000" w:rsidRPr="00000000">
              <w:rPr>
                <w:rtl w:val="0"/>
              </w:rPr>
              <w:t xml:space="preserve">The pupils will learn about the parts of plants and trees, the difference between deciduous and evergreen trees and the conditions that trees and plants need to grow. </w:t>
            </w:r>
          </w:p>
        </w:tc>
        <w:tc>
          <w:tcPr/>
          <w:p w:rsidR="00000000" w:rsidDel="00000000" w:rsidP="00000000" w:rsidRDefault="00000000" w:rsidRPr="00000000" w14:paraId="00000009">
            <w:pPr>
              <w:rPr/>
            </w:pPr>
            <w:r w:rsidDel="00000000" w:rsidR="00000000" w:rsidRPr="00000000">
              <w:rPr>
                <w:rtl w:val="0"/>
              </w:rPr>
              <w:t xml:space="preserve">The pupils will learn about and compare two natural historians: David Attenborough and Mary Anning. </w:t>
            </w:r>
          </w:p>
        </w:tc>
        <w:tc>
          <w:tcPr/>
          <w:p w:rsidR="00000000" w:rsidDel="00000000" w:rsidP="00000000" w:rsidRDefault="00000000" w:rsidRPr="00000000" w14:paraId="0000000A">
            <w:pPr>
              <w:rPr/>
            </w:pPr>
            <w:r w:rsidDel="00000000" w:rsidR="00000000" w:rsidRPr="00000000">
              <w:rPr>
                <w:rtl w:val="0"/>
              </w:rPr>
              <w:t xml:space="preserve">The pupils will be focusing on the local area of Eccles, and where it is located within the world. They will be learning about the human features within the local area and different types of houses. </w:t>
            </w:r>
          </w:p>
        </w:tc>
      </w:tr>
      <w:tr>
        <w:trPr>
          <w:cantSplit w:val="0"/>
          <w:trHeight w:val="494" w:hRule="atLeast"/>
          <w:tblHeader w:val="0"/>
        </w:trPr>
        <w:tc>
          <w:tcPr>
            <w:shd w:fill="deebf6" w:val="clear"/>
          </w:tcPr>
          <w:p w:rsidR="00000000" w:rsidDel="00000000" w:rsidP="00000000" w:rsidRDefault="00000000" w:rsidRPr="00000000" w14:paraId="0000000B">
            <w:pPr>
              <w:jc w:val="center"/>
              <w:rPr>
                <w:b w:val="1"/>
                <w:bCs w:val="1"/>
                <w:sz w:val="24"/>
                <w:szCs w:val="24"/>
              </w:rPr>
            </w:pPr>
            <w:r w:rsidDel="00000000" w:rsidR="00000000" w:rsidRPr="00000000">
              <w:rPr>
                <w:b w:val="1"/>
                <w:bCs w:val="1"/>
                <w:sz w:val="24"/>
                <w:szCs w:val="24"/>
                <w:rtl w:val="0"/>
              </w:rPr>
              <w:t xml:space="preserve">Art</w:t>
            </w:r>
          </w:p>
          <w:p w:rsidR="00000000" w:rsidDel="00000000" w:rsidP="00000000" w:rsidRDefault="00000000" w:rsidRPr="00000000" w14:paraId="0000000C">
            <w:pPr>
              <w:jc w:val="center"/>
              <w:rPr>
                <w:b w:val="1"/>
                <w:bCs w:val="1"/>
                <w:sz w:val="24"/>
                <w:szCs w:val="24"/>
              </w:rPr>
            </w:pPr>
            <w:r w:rsidDel="00000000" w:rsidR="00000000" w:rsidRPr="00000000">
              <w:rPr>
                <w:b w:val="1"/>
                <w:bCs w:val="1"/>
                <w:sz w:val="24"/>
                <w:szCs w:val="24"/>
                <w:rtl w:val="0"/>
              </w:rPr>
              <w:t xml:space="preserve">L S Lowry</w:t>
            </w:r>
          </w:p>
        </w:tc>
        <w:tc>
          <w:tcPr>
            <w:shd w:fill="deebf6" w:val="clear"/>
          </w:tcPr>
          <w:p w:rsidR="00000000" w:rsidDel="00000000" w:rsidP="00000000" w:rsidRDefault="00000000" w:rsidRPr="00000000" w14:paraId="0000000D">
            <w:pPr>
              <w:jc w:val="center"/>
              <w:rPr>
                <w:b w:val="1"/>
                <w:bCs w:val="1"/>
                <w:sz w:val="24"/>
                <w:szCs w:val="24"/>
              </w:rPr>
            </w:pPr>
            <w:r w:rsidDel="00000000" w:rsidR="00000000" w:rsidRPr="00000000">
              <w:rPr>
                <w:b w:val="1"/>
                <w:bCs w:val="1"/>
                <w:sz w:val="24"/>
                <w:szCs w:val="24"/>
                <w:rtl w:val="0"/>
              </w:rPr>
              <w:t xml:space="preserve">DT</w:t>
            </w:r>
          </w:p>
          <w:p w:rsidR="00000000" w:rsidDel="00000000" w:rsidP="00000000" w:rsidRDefault="00000000" w:rsidRPr="00000000" w14:paraId="0000000E">
            <w:pPr>
              <w:jc w:val="center"/>
              <w:rPr>
                <w:b w:val="1"/>
                <w:bCs w:val="1"/>
                <w:sz w:val="24"/>
                <w:szCs w:val="24"/>
              </w:rPr>
            </w:pPr>
            <w:r w:rsidDel="00000000" w:rsidR="00000000" w:rsidRPr="00000000">
              <w:rPr>
                <w:b w:val="1"/>
                <w:bCs w:val="1"/>
                <w:sz w:val="24"/>
                <w:szCs w:val="24"/>
                <w:rtl w:val="0"/>
              </w:rPr>
              <w:t xml:space="preserve">Textiles – Hand puppets</w:t>
            </w:r>
          </w:p>
        </w:tc>
        <w:tc>
          <w:tcPr>
            <w:shd w:fill="deebf6" w:val="clear"/>
          </w:tcPr>
          <w:p w:rsidR="00000000" w:rsidDel="00000000" w:rsidP="00000000" w:rsidRDefault="00000000" w:rsidRPr="00000000" w14:paraId="0000000F">
            <w:pPr>
              <w:jc w:val="center"/>
              <w:rPr>
                <w:b w:val="1"/>
                <w:bCs w:val="1"/>
                <w:sz w:val="24"/>
                <w:szCs w:val="24"/>
              </w:rPr>
            </w:pPr>
            <w:r w:rsidDel="00000000" w:rsidR="00000000" w:rsidRPr="00000000">
              <w:rPr>
                <w:b w:val="1"/>
                <w:bCs w:val="1"/>
                <w:sz w:val="24"/>
                <w:szCs w:val="24"/>
                <w:rtl w:val="0"/>
              </w:rPr>
              <w:t xml:space="preserve">Music</w:t>
            </w:r>
          </w:p>
          <w:p w:rsidR="00000000" w:rsidDel="00000000" w:rsidP="00000000" w:rsidRDefault="00000000" w:rsidRPr="00000000" w14:paraId="00000010">
            <w:pPr>
              <w:jc w:val="center"/>
              <w:rPr>
                <w:b w:val="1"/>
                <w:bCs w:val="1"/>
                <w:sz w:val="24"/>
                <w:szCs w:val="24"/>
              </w:rPr>
            </w:pPr>
            <w:r w:rsidDel="00000000" w:rsidR="00000000" w:rsidRPr="00000000">
              <w:rPr>
                <w:b w:val="1"/>
                <w:bCs w:val="1"/>
                <w:sz w:val="24"/>
                <w:szCs w:val="24"/>
                <w:rtl w:val="0"/>
              </w:rPr>
              <w:t xml:space="preserve">Singing / Composition</w:t>
            </w:r>
          </w:p>
        </w:tc>
      </w:tr>
      <w:tr>
        <w:trPr>
          <w:cantSplit w:val="0"/>
          <w:trHeight w:val="1191" w:hRule="atLeast"/>
          <w:tblHeader w:val="0"/>
        </w:trPr>
        <w:tc>
          <w:tcPr/>
          <w:p w:rsidR="00000000" w:rsidDel="00000000" w:rsidP="00000000" w:rsidRDefault="00000000" w:rsidRPr="00000000" w14:paraId="00000011">
            <w:pPr>
              <w:rPr/>
            </w:pPr>
            <w:r w:rsidDel="00000000" w:rsidR="00000000" w:rsidRPr="00000000">
              <w:rPr>
                <w:rtl w:val="0"/>
              </w:rPr>
              <w:t xml:space="preserve">The pupils will be looking at Lowry’s artwork. As their final piece the pupils will be creating their own Lowry inspired sketches. </w:t>
            </w:r>
          </w:p>
        </w:tc>
        <w:tc>
          <w:tcPr/>
          <w:p w:rsidR="00000000" w:rsidDel="00000000" w:rsidP="00000000" w:rsidRDefault="00000000" w:rsidRPr="00000000" w14:paraId="00000012">
            <w:pPr>
              <w:rPr/>
            </w:pPr>
            <w:r w:rsidDel="00000000" w:rsidR="00000000" w:rsidRPr="00000000">
              <w:rPr>
                <w:rtl w:val="0"/>
              </w:rPr>
              <w:t xml:space="preserve">The pupils will be making an animal hand puppet. They will follow a design process to create their own puppet. The pupils will then practise and use sewing skills to create their final design.</w:t>
            </w:r>
          </w:p>
        </w:tc>
        <w:tc>
          <w:tcPr/>
          <w:p w:rsidR="00000000" w:rsidDel="00000000" w:rsidP="00000000" w:rsidRDefault="00000000" w:rsidRPr="00000000" w14:paraId="00000013">
            <w:pPr>
              <w:rPr/>
            </w:pPr>
            <w:r w:rsidDel="00000000" w:rsidR="00000000" w:rsidRPr="00000000">
              <w:rPr>
                <w:rtl w:val="0"/>
              </w:rPr>
              <w:t xml:space="preserve">Summer 1 – The pupils will sing and perform a song around growing.</w:t>
            </w:r>
          </w:p>
          <w:p w:rsidR="00000000" w:rsidDel="00000000" w:rsidP="00000000" w:rsidRDefault="00000000" w:rsidRPr="00000000" w14:paraId="00000014">
            <w:pPr>
              <w:rPr/>
            </w:pPr>
            <w:r w:rsidDel="00000000" w:rsidR="00000000" w:rsidRPr="00000000">
              <w:rPr>
                <w:rtl w:val="0"/>
              </w:rPr>
              <w:t xml:space="preserve">Summer 2 – The pupils will compose a garden composition using the percussion instruments. </w:t>
            </w:r>
          </w:p>
        </w:tc>
      </w:tr>
      <w:tr>
        <w:trPr>
          <w:cantSplit w:val="0"/>
          <w:trHeight w:val="632" w:hRule="atLeast"/>
          <w:tblHeader w:val="0"/>
        </w:trPr>
        <w:tc>
          <w:tcPr>
            <w:shd w:fill="deebf6" w:val="clear"/>
          </w:tcPr>
          <w:p w:rsidR="00000000" w:rsidDel="00000000" w:rsidP="00000000" w:rsidRDefault="00000000" w:rsidRPr="00000000" w14:paraId="00000015">
            <w:pPr>
              <w:jc w:val="center"/>
              <w:rPr>
                <w:b w:val="1"/>
                <w:bCs w:val="1"/>
                <w:sz w:val="24"/>
                <w:szCs w:val="24"/>
              </w:rPr>
            </w:pPr>
            <w:r w:rsidDel="00000000" w:rsidR="00000000" w:rsidRPr="00000000">
              <w:rPr>
                <w:b w:val="1"/>
                <w:bCs w:val="1"/>
                <w:sz w:val="24"/>
                <w:szCs w:val="24"/>
                <w:rtl w:val="0"/>
              </w:rPr>
              <w:t xml:space="preserve">RE</w:t>
            </w:r>
          </w:p>
          <w:p w:rsidR="00000000" w:rsidDel="00000000" w:rsidP="00000000" w:rsidRDefault="00000000" w:rsidRPr="00000000" w14:paraId="00000016">
            <w:pPr>
              <w:jc w:val="center"/>
              <w:rPr>
                <w:b w:val="1"/>
                <w:bCs w:val="1"/>
                <w:sz w:val="20"/>
                <w:szCs w:val="20"/>
              </w:rPr>
            </w:pPr>
            <w:r w:rsidDel="00000000" w:rsidR="00000000" w:rsidRPr="00000000">
              <w:rPr>
                <w:b w:val="1"/>
                <w:bCs w:val="1"/>
                <w:sz w:val="20"/>
                <w:szCs w:val="20"/>
                <w:rtl w:val="0"/>
              </w:rPr>
              <w:t xml:space="preserve">Religion &amp; Rituals</w:t>
            </w:r>
          </w:p>
          <w:p w:rsidR="00000000" w:rsidDel="00000000" w:rsidP="00000000" w:rsidRDefault="00000000" w:rsidRPr="00000000" w14:paraId="00000017">
            <w:pPr>
              <w:jc w:val="center"/>
              <w:rPr>
                <w:b w:val="1"/>
                <w:bCs w:val="1"/>
                <w:sz w:val="20"/>
                <w:szCs w:val="20"/>
              </w:rPr>
            </w:pPr>
            <w:r w:rsidDel="00000000" w:rsidR="00000000" w:rsidRPr="00000000">
              <w:rPr>
                <w:b w:val="1"/>
                <w:bCs w:val="1"/>
                <w:sz w:val="20"/>
                <w:szCs w:val="20"/>
                <w:rtl w:val="0"/>
              </w:rPr>
              <w:t xml:space="preserve">What makes some places sacred?</w:t>
            </w:r>
          </w:p>
        </w:tc>
        <w:tc>
          <w:tcPr>
            <w:shd w:fill="deebf6" w:val="clear"/>
          </w:tcPr>
          <w:p w:rsidR="00000000" w:rsidDel="00000000" w:rsidP="00000000" w:rsidRDefault="00000000" w:rsidRPr="00000000" w14:paraId="00000018">
            <w:pPr>
              <w:jc w:val="center"/>
              <w:rPr>
                <w:b w:val="1"/>
                <w:bCs w:val="1"/>
                <w:sz w:val="24"/>
                <w:szCs w:val="24"/>
              </w:rPr>
            </w:pPr>
            <w:r w:rsidDel="00000000" w:rsidR="00000000" w:rsidRPr="00000000">
              <w:rPr>
                <w:b w:val="1"/>
                <w:bCs w:val="1"/>
                <w:sz w:val="24"/>
                <w:szCs w:val="24"/>
                <w:rtl w:val="0"/>
              </w:rPr>
              <w:t xml:space="preserve">PE</w:t>
            </w:r>
          </w:p>
          <w:p w:rsidR="00000000" w:rsidDel="00000000" w:rsidP="00000000" w:rsidRDefault="00000000" w:rsidRPr="00000000" w14:paraId="00000019">
            <w:pPr>
              <w:jc w:val="center"/>
              <w:rPr>
                <w:b w:val="1"/>
                <w:bCs w:val="1"/>
                <w:sz w:val="24"/>
                <w:szCs w:val="24"/>
              </w:rPr>
            </w:pPr>
            <w:r w:rsidDel="00000000" w:rsidR="00000000" w:rsidRPr="00000000">
              <w:rPr>
                <w:b w:val="1"/>
                <w:bCs w:val="1"/>
                <w:sz w:val="24"/>
                <w:szCs w:val="24"/>
                <w:rtl w:val="0"/>
              </w:rPr>
              <w:t xml:space="preserve">Fielding skills / Cricket</w:t>
            </w:r>
          </w:p>
          <w:p w:rsidR="00000000" w:rsidDel="00000000" w:rsidP="00000000" w:rsidRDefault="00000000" w:rsidRPr="00000000" w14:paraId="0000001A">
            <w:pPr>
              <w:jc w:val="center"/>
              <w:rPr>
                <w:b w:val="1"/>
                <w:bCs w:val="1"/>
                <w:sz w:val="24"/>
                <w:szCs w:val="24"/>
              </w:rPr>
            </w:pPr>
            <w:r w:rsidDel="00000000" w:rsidR="00000000" w:rsidRPr="00000000">
              <w:rPr>
                <w:b w:val="1"/>
                <w:bCs w:val="1"/>
                <w:sz w:val="24"/>
                <w:szCs w:val="24"/>
                <w:rtl w:val="0"/>
              </w:rPr>
              <w:t xml:space="preserve">Rounders / Athletics</w:t>
            </w:r>
          </w:p>
        </w:tc>
        <w:tc>
          <w:tcPr>
            <w:shd w:fill="deebf6" w:val="clear"/>
          </w:tcPr>
          <w:p w:rsidR="00000000" w:rsidDel="00000000" w:rsidP="00000000" w:rsidRDefault="00000000" w:rsidRPr="00000000" w14:paraId="0000001B">
            <w:pPr>
              <w:jc w:val="center"/>
              <w:rPr>
                <w:b w:val="1"/>
                <w:bCs w:val="1"/>
                <w:sz w:val="24"/>
                <w:szCs w:val="24"/>
              </w:rPr>
            </w:pPr>
            <w:r w:rsidDel="00000000" w:rsidR="00000000" w:rsidRPr="00000000">
              <w:rPr>
                <w:b w:val="1"/>
                <w:bCs w:val="1"/>
                <w:sz w:val="24"/>
                <w:szCs w:val="24"/>
                <w:rtl w:val="0"/>
              </w:rPr>
              <w:t xml:space="preserve">PSHE</w:t>
            </w:r>
          </w:p>
          <w:p w:rsidR="00000000" w:rsidDel="00000000" w:rsidP="00000000" w:rsidRDefault="00000000" w:rsidRPr="00000000" w14:paraId="0000001C">
            <w:pPr>
              <w:jc w:val="center"/>
              <w:rPr>
                <w:b w:val="1"/>
                <w:bCs w:val="1"/>
                <w:sz w:val="24"/>
                <w:szCs w:val="24"/>
              </w:rPr>
            </w:pPr>
            <w:r w:rsidDel="00000000" w:rsidR="00000000" w:rsidRPr="00000000">
              <w:rPr>
                <w:b w:val="1"/>
                <w:bCs w:val="1"/>
                <w:sz w:val="24"/>
                <w:szCs w:val="24"/>
                <w:rtl w:val="0"/>
              </w:rPr>
              <w:t xml:space="preserve">Keeping Emotionally Healthy</w:t>
            </w:r>
          </w:p>
          <w:p w:rsidR="00000000" w:rsidDel="00000000" w:rsidP="00000000" w:rsidRDefault="00000000" w:rsidRPr="00000000" w14:paraId="0000001D">
            <w:pPr>
              <w:jc w:val="center"/>
              <w:rPr>
                <w:b w:val="1"/>
                <w:bCs w:val="1"/>
                <w:sz w:val="24"/>
                <w:szCs w:val="24"/>
              </w:rPr>
            </w:pPr>
            <w:r w:rsidDel="00000000" w:rsidR="00000000" w:rsidRPr="00000000">
              <w:rPr>
                <w:b w:val="1"/>
                <w:bCs w:val="1"/>
                <w:sz w:val="24"/>
                <w:szCs w:val="24"/>
                <w:rtl w:val="0"/>
              </w:rPr>
              <w:t xml:space="preserve">Similarities &amp; Differences</w:t>
            </w:r>
          </w:p>
          <w:p w:rsidR="00000000" w:rsidDel="00000000" w:rsidP="00000000" w:rsidRDefault="00000000" w:rsidRPr="00000000" w14:paraId="0000001E">
            <w:pPr>
              <w:jc w:val="center"/>
              <w:rPr>
                <w:b w:val="1"/>
                <w:bCs w:val="1"/>
                <w:sz w:val="24"/>
                <w:szCs w:val="24"/>
              </w:rPr>
            </w:pPr>
            <w:r w:rsidDel="00000000" w:rsidR="00000000" w:rsidRPr="00000000">
              <w:rPr>
                <w:rtl w:val="0"/>
              </w:rPr>
            </w:r>
          </w:p>
        </w:tc>
      </w:tr>
      <w:tr>
        <w:trPr>
          <w:cantSplit w:val="0"/>
          <w:trHeight w:val="1191" w:hRule="atLeast"/>
          <w:tblHeader w:val="0"/>
        </w:trPr>
        <w:tc>
          <w:tcPr/>
          <w:p w:rsidR="00000000" w:rsidDel="00000000" w:rsidP="00000000" w:rsidRDefault="00000000" w:rsidRPr="00000000" w14:paraId="0000001F">
            <w:pPr>
              <w:rPr/>
            </w:pPr>
            <w:r w:rsidDel="00000000" w:rsidR="00000000" w:rsidRPr="00000000">
              <w:rPr>
                <w:rtl w:val="0"/>
              </w:rPr>
              <w:t xml:space="preserve">Summer 1 – Religion &amp; Rituals</w:t>
            </w:r>
          </w:p>
          <w:p w:rsidR="00000000" w:rsidDel="00000000" w:rsidP="00000000" w:rsidRDefault="00000000" w:rsidRPr="00000000" w14:paraId="00000020">
            <w:pPr>
              <w:rPr/>
            </w:pPr>
            <w:r w:rsidDel="00000000" w:rsidR="00000000" w:rsidRPr="00000000">
              <w:rPr>
                <w:rtl w:val="0"/>
              </w:rPr>
              <w:t xml:space="preserve">The pupils will be learning about sacred rituals that take place in different religions.</w:t>
            </w:r>
          </w:p>
          <w:p w:rsidR="00000000" w:rsidDel="00000000" w:rsidP="00000000" w:rsidRDefault="00000000" w:rsidRPr="00000000" w14:paraId="00000021">
            <w:pPr>
              <w:rPr/>
            </w:pPr>
            <w:r w:rsidDel="00000000" w:rsidR="00000000" w:rsidRPr="00000000">
              <w:rPr>
                <w:rtl w:val="0"/>
              </w:rPr>
              <w:t xml:space="preserve">Summer 2 – Sacred Places</w:t>
            </w:r>
          </w:p>
          <w:p w:rsidR="00000000" w:rsidDel="00000000" w:rsidP="00000000" w:rsidRDefault="00000000" w:rsidRPr="00000000" w14:paraId="00000022">
            <w:pPr>
              <w:rPr/>
            </w:pPr>
            <w:r w:rsidDel="00000000" w:rsidR="00000000" w:rsidRPr="00000000">
              <w:rPr>
                <w:rtl w:val="0"/>
              </w:rPr>
              <w:t xml:space="preserve">The pupils will be learning about places that are sacred to different religions and themselves.</w:t>
            </w:r>
          </w:p>
        </w:tc>
        <w:tc>
          <w:tcPr/>
          <w:p w:rsidR="00000000" w:rsidDel="00000000" w:rsidP="00000000" w:rsidRDefault="00000000" w:rsidRPr="00000000" w14:paraId="00000023">
            <w:pPr>
              <w:rPr/>
            </w:pPr>
            <w:r w:rsidDel="00000000" w:rsidR="00000000" w:rsidRPr="00000000">
              <w:rPr>
                <w:rtl w:val="0"/>
              </w:rPr>
              <w:t xml:space="preserve">Summer 1 – Cricket</w:t>
            </w:r>
          </w:p>
          <w:p w:rsidR="00000000" w:rsidDel="00000000" w:rsidP="00000000" w:rsidRDefault="00000000" w:rsidRPr="00000000" w14:paraId="00000024">
            <w:pPr>
              <w:rPr/>
            </w:pPr>
            <w:r w:rsidDel="00000000" w:rsidR="00000000" w:rsidRPr="00000000">
              <w:rPr>
                <w:rtl w:val="0"/>
              </w:rPr>
              <w:t xml:space="preserve">The pupils will be learning the basics skills of how to use a cricket bat &amp; ball. </w:t>
            </w:r>
          </w:p>
          <w:p w:rsidR="00000000" w:rsidDel="00000000" w:rsidP="00000000" w:rsidRDefault="00000000" w:rsidRPr="00000000" w14:paraId="00000025">
            <w:pPr>
              <w:rPr/>
            </w:pPr>
            <w:r w:rsidDel="00000000" w:rsidR="00000000" w:rsidRPr="00000000">
              <w:rPr>
                <w:rtl w:val="0"/>
              </w:rPr>
              <w:t xml:space="preserve">Summer 2 – Rounders</w:t>
            </w:r>
          </w:p>
          <w:p w:rsidR="00000000" w:rsidDel="00000000" w:rsidP="00000000" w:rsidRDefault="00000000" w:rsidRPr="00000000" w14:paraId="00000026">
            <w:pPr>
              <w:rPr/>
            </w:pPr>
            <w:r w:rsidDel="00000000" w:rsidR="00000000" w:rsidRPr="00000000">
              <w:rPr>
                <w:rtl w:val="0"/>
              </w:rPr>
              <w:t xml:space="preserve">The pupils will learn the basics skills of rounders, including throwing &amp; catching.</w:t>
            </w:r>
          </w:p>
        </w:tc>
        <w:tc>
          <w:tcPr/>
          <w:p w:rsidR="00000000" w:rsidDel="00000000" w:rsidP="00000000" w:rsidRDefault="00000000" w:rsidRPr="00000000" w14:paraId="00000027">
            <w:pPr>
              <w:rPr/>
            </w:pPr>
            <w:r w:rsidDel="00000000" w:rsidR="00000000" w:rsidRPr="00000000">
              <w:rPr>
                <w:rtl w:val="0"/>
              </w:rPr>
              <w:t xml:space="preserve">Summer 1 – Keeping Emotionally Healthy</w:t>
            </w:r>
          </w:p>
          <w:p w:rsidR="00000000" w:rsidDel="00000000" w:rsidP="00000000" w:rsidRDefault="00000000" w:rsidRPr="00000000" w14:paraId="00000028">
            <w:pPr>
              <w:rPr/>
            </w:pPr>
            <w:r w:rsidDel="00000000" w:rsidR="00000000" w:rsidRPr="00000000">
              <w:rPr>
                <w:rtl w:val="0"/>
              </w:rPr>
              <w:t xml:space="preserve">The pupils will be looking at different emotions, and how different situations make them feel. </w:t>
            </w:r>
          </w:p>
          <w:p w:rsidR="00000000" w:rsidDel="00000000" w:rsidP="00000000" w:rsidRDefault="00000000" w:rsidRPr="00000000" w14:paraId="00000029">
            <w:pPr>
              <w:rPr/>
            </w:pPr>
            <w:r w:rsidDel="00000000" w:rsidR="00000000" w:rsidRPr="00000000">
              <w:rPr>
                <w:rtl w:val="0"/>
              </w:rPr>
              <w:t xml:space="preserve">Summer 2 – Similarities and Differences</w:t>
            </w:r>
          </w:p>
          <w:p w:rsidR="00000000" w:rsidDel="00000000" w:rsidP="00000000" w:rsidRDefault="00000000" w:rsidRPr="00000000" w14:paraId="0000002A">
            <w:pPr>
              <w:rPr/>
            </w:pPr>
            <w:r w:rsidDel="00000000" w:rsidR="00000000" w:rsidRPr="00000000">
              <w:rPr>
                <w:rtl w:val="0"/>
              </w:rPr>
              <w:t xml:space="preserve">The pupils will be looking at the similarities and differences between themselves and others.</w:t>
            </w:r>
          </w:p>
        </w:tc>
      </w:tr>
    </w:tbl>
    <w:p w:rsidR="00000000" w:rsidDel="00000000" w:rsidP="00000000" w:rsidRDefault="00000000" w:rsidRPr="00000000" w14:paraId="0000002B">
      <w:pPr>
        <w:jc w:val="center"/>
        <w:rPr>
          <w:b w:val="1"/>
          <w:bCs w:val="1"/>
          <w:sz w:val="28"/>
          <w:szCs w:val="28"/>
          <w:u w:val="single"/>
        </w:rPr>
      </w:pPr>
      <w:bookmarkStart w:colFirst="0" w:colLast="0" w:name="_gjdgxs" w:id="0"/>
      <w:bookmarkEnd w:id="0"/>
      <w:r w:rsidDel="00000000" w:rsidR="00000000" w:rsidRPr="00000000">
        <w:rPr>
          <w:b w:val="1"/>
          <w:bCs w:val="1"/>
          <w:sz w:val="28"/>
          <w:szCs w:val="28"/>
          <w:u w:val="single"/>
          <w:rtl w:val="0"/>
        </w:rPr>
        <w:t xml:space="preserve">KS1 Summer Term 1 – Summary of learning </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sectPr>
      <w:headerReference r:id="rId6" w:type="default"/>
      <w:footerReference r:id="rId7" w:type="default"/>
      <w:pgSz w:h="11906" w:w="16838" w:orient="landscape"/>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Kaushan Script">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-95884</wp:posOffset>
          </wp:positionV>
          <wp:extent cx="10217785" cy="969645"/>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0217785" cy="96964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Kaushan Script" w:cs="Kaushan Script" w:eastAsia="Kaushan Script" w:hAnsi="Kaushan Script"/>
        <w:b w:val="0"/>
        <w:bCs w:val="0"/>
        <w:i w:val="0"/>
        <w:iCs w:val="0"/>
        <w:smallCaps w:val="0"/>
        <w:strike w:val="0"/>
        <w:color w:val="0070c0"/>
        <w:sz w:val="36"/>
        <w:szCs w:val="36"/>
        <w:u w:val="none"/>
        <w:shd w:fill="auto" w:val="clear"/>
        <w:vertAlign w:val="baseline"/>
      </w:rPr>
    </w:pPr>
    <w:r w:rsidDel="00000000" w:rsidR="00000000" w:rsidRPr="00000000">
      <w:rPr>
        <w:rFonts w:ascii="Kaushan Script" w:cs="Kaushan Script" w:eastAsia="Kaushan Script" w:hAnsi="Kaushan Script"/>
        <w:b w:val="0"/>
        <w:bCs w:val="0"/>
        <w:i w:val="0"/>
        <w:iCs w:val="0"/>
        <w:smallCaps w:val="0"/>
        <w:strike w:val="0"/>
        <w:color w:val="0070c0"/>
        <w:sz w:val="36"/>
        <w:szCs w:val="36"/>
        <w:u w:val="none"/>
        <w:shd w:fill="auto" w:val="clear"/>
        <w:vertAlign w:val="baseline"/>
        <w:rtl w:val="0"/>
      </w:rPr>
      <w:t xml:space="preserve">Happy. Proud. Shine! </w:t>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-330199</wp:posOffset>
          </wp:positionV>
          <wp:extent cx="601980" cy="572770"/>
          <wp:effectExtent b="0" l="0" r="0" t="0"/>
          <wp:wrapSquare wrapText="bothSides" distB="0" distT="0" distL="114300" distR="11430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601980" cy="57277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8275586</wp:posOffset>
          </wp:positionH>
          <wp:positionV relativeFrom="paragraph">
            <wp:posOffset>-304799</wp:posOffset>
          </wp:positionV>
          <wp:extent cx="587744" cy="557530"/>
          <wp:effectExtent b="0" l="0" r="0" t="0"/>
          <wp:wrapSquare wrapText="bothSides" distB="0" distT="0" distL="114300" distR="114300"/>
          <wp:docPr id="3"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587744" cy="557530"/>
                  </a:xfrm>
                  <a:prstGeom prst="rect"/>
                  <a:ln/>
                </pic:spPr>
              </pic:pic>
            </a:graphicData>
          </a:graphic>
        </wp:anchor>
      </w:drawing>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KaushanScript-regular.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